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16" w:rsidRDefault="00C46916" w:rsidP="00C46916">
      <w:pPr>
        <w:pStyle w:val="a3"/>
        <w:rPr>
          <w:sz w:val="24"/>
          <w:szCs w:val="24"/>
        </w:rPr>
      </w:pPr>
    </w:p>
    <w:p w:rsidR="00DF35FC" w:rsidRPr="00530B25" w:rsidRDefault="00DF35FC" w:rsidP="00DF35FC">
      <w:pPr>
        <w:pStyle w:val="a3"/>
        <w:rPr>
          <w:rFonts w:ascii="Arial" w:hAnsi="Arial" w:cs="Arial"/>
          <w:sz w:val="24"/>
          <w:szCs w:val="24"/>
        </w:rPr>
      </w:pPr>
      <w:r w:rsidRPr="00530B25">
        <w:rPr>
          <w:rFonts w:ascii="Arial" w:hAnsi="Arial" w:cs="Arial"/>
          <w:sz w:val="24"/>
          <w:szCs w:val="24"/>
        </w:rPr>
        <w:t xml:space="preserve">        Общество с ограниченной ответственностью </w:t>
      </w:r>
    </w:p>
    <w:p w:rsidR="00DF35FC" w:rsidRPr="00530B25" w:rsidRDefault="00DF35FC" w:rsidP="00DF35FC">
      <w:pPr>
        <w:jc w:val="center"/>
        <w:rPr>
          <w:rFonts w:ascii="Arial" w:hAnsi="Arial" w:cs="Arial"/>
        </w:rPr>
      </w:pPr>
      <w:r w:rsidRPr="00530B25">
        <w:rPr>
          <w:rFonts w:ascii="Arial" w:hAnsi="Arial" w:cs="Arial"/>
          <w:b/>
          <w:bCs/>
        </w:rPr>
        <w:t xml:space="preserve">          «Комплексный </w:t>
      </w:r>
      <w:r w:rsidRPr="00C67931">
        <w:rPr>
          <w:rFonts w:ascii="Arial" w:hAnsi="Arial" w:cs="Arial"/>
          <w:b/>
          <w:bCs/>
        </w:rPr>
        <w:t>р</w:t>
      </w:r>
      <w:r w:rsidRPr="00530B25">
        <w:rPr>
          <w:rFonts w:ascii="Arial" w:hAnsi="Arial" w:cs="Arial"/>
          <w:b/>
          <w:bCs/>
        </w:rPr>
        <w:t xml:space="preserve">асчетный </w:t>
      </w:r>
      <w:r>
        <w:rPr>
          <w:rFonts w:ascii="Arial" w:hAnsi="Arial" w:cs="Arial"/>
          <w:b/>
          <w:bCs/>
        </w:rPr>
        <w:t>ц</w:t>
      </w:r>
      <w:r w:rsidRPr="00530B25">
        <w:rPr>
          <w:rFonts w:ascii="Arial" w:hAnsi="Arial" w:cs="Arial"/>
          <w:b/>
          <w:bCs/>
        </w:rPr>
        <w:t>ентр города Петрозаводска»</w:t>
      </w:r>
    </w:p>
    <w:p w:rsidR="00DF35FC" w:rsidRPr="00530B25" w:rsidRDefault="00DF35FC" w:rsidP="00DF35F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530B25">
        <w:rPr>
          <w:rFonts w:ascii="Arial" w:hAnsi="Arial" w:cs="Arial"/>
          <w:b/>
          <w:bCs/>
          <w:sz w:val="40"/>
          <w:szCs w:val="40"/>
        </w:rPr>
        <w:t>(ООО «КРЦ»)</w:t>
      </w:r>
    </w:p>
    <w:p w:rsidR="00DF35FC" w:rsidRPr="00F70CA2" w:rsidRDefault="00DF35FC" w:rsidP="00DF35FC">
      <w:pPr>
        <w:tabs>
          <w:tab w:val="left" w:pos="426"/>
        </w:tabs>
        <w:spacing w:line="220" w:lineRule="exact"/>
        <w:jc w:val="center"/>
        <w:rPr>
          <w:rFonts w:ascii="Arial" w:hAnsi="Arial" w:cs="Arial"/>
          <w:sz w:val="16"/>
          <w:szCs w:val="16"/>
        </w:rPr>
      </w:pPr>
      <w:r w:rsidRPr="00F70CA2">
        <w:rPr>
          <w:rFonts w:ascii="Arial" w:hAnsi="Arial" w:cs="Arial"/>
          <w:sz w:val="16"/>
          <w:szCs w:val="16"/>
        </w:rPr>
        <w:t>Тел</w:t>
      </w:r>
      <w:proofErr w:type="gramStart"/>
      <w:r w:rsidRPr="00F70CA2">
        <w:rPr>
          <w:rFonts w:ascii="Arial" w:hAnsi="Arial" w:cs="Arial"/>
          <w:sz w:val="16"/>
          <w:szCs w:val="16"/>
        </w:rPr>
        <w:t>.С</w:t>
      </w:r>
      <w:proofErr w:type="gramEnd"/>
      <w:r w:rsidRPr="00F70CA2">
        <w:rPr>
          <w:rFonts w:ascii="Arial" w:hAnsi="Arial" w:cs="Arial"/>
          <w:sz w:val="16"/>
          <w:szCs w:val="16"/>
          <w:lang w:val="en-US"/>
        </w:rPr>
        <w:t>all</w:t>
      </w:r>
      <w:r w:rsidRPr="00F70CA2">
        <w:rPr>
          <w:rFonts w:ascii="Arial" w:hAnsi="Arial" w:cs="Arial"/>
          <w:sz w:val="16"/>
          <w:szCs w:val="16"/>
        </w:rPr>
        <w:t xml:space="preserve">- центра 56-04-31, Сайт / </w:t>
      </w:r>
      <w:r w:rsidRPr="00F70CA2">
        <w:rPr>
          <w:rFonts w:ascii="Arial" w:hAnsi="Arial" w:cs="Arial"/>
          <w:sz w:val="16"/>
          <w:szCs w:val="16"/>
          <w:lang w:val="en-US"/>
        </w:rPr>
        <w:t>E</w:t>
      </w:r>
      <w:r w:rsidRPr="00F70CA2">
        <w:rPr>
          <w:rFonts w:ascii="Arial" w:hAnsi="Arial" w:cs="Arial"/>
          <w:sz w:val="16"/>
          <w:szCs w:val="16"/>
        </w:rPr>
        <w:t>-</w:t>
      </w:r>
      <w:r w:rsidRPr="00F70CA2">
        <w:rPr>
          <w:rFonts w:ascii="Arial" w:hAnsi="Arial" w:cs="Arial"/>
          <w:sz w:val="16"/>
          <w:szCs w:val="16"/>
          <w:lang w:val="en-US"/>
        </w:rPr>
        <w:t>mail</w:t>
      </w:r>
      <w:r w:rsidRPr="00F70CA2">
        <w:rPr>
          <w:rFonts w:ascii="Arial" w:hAnsi="Arial" w:cs="Arial"/>
          <w:sz w:val="16"/>
          <w:szCs w:val="16"/>
        </w:rPr>
        <w:t xml:space="preserve">  крц10.рф / </w:t>
      </w:r>
      <w:hyperlink r:id="rId5" w:history="1">
        <w:r w:rsidRPr="00352387">
          <w:rPr>
            <w:rStyle w:val="a5"/>
            <w:rFonts w:ascii="Arial" w:hAnsi="Arial" w:cs="Arial"/>
            <w:sz w:val="16"/>
            <w:szCs w:val="16"/>
          </w:rPr>
          <w:t>krc-feedback@rks.karelia.ru</w:t>
        </w:r>
      </w:hyperlink>
      <w:r>
        <w:rPr>
          <w:rFonts w:ascii="Arial" w:hAnsi="Arial" w:cs="Arial"/>
          <w:color w:val="55565D"/>
          <w:sz w:val="16"/>
          <w:szCs w:val="16"/>
        </w:rPr>
        <w:t>,</w:t>
      </w:r>
      <w:r w:rsidRPr="0063649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185005</w:t>
      </w:r>
      <w:r w:rsidRPr="00F70CA2">
        <w:rPr>
          <w:rFonts w:ascii="Arial" w:hAnsi="Arial" w:cs="Arial"/>
          <w:sz w:val="16"/>
          <w:szCs w:val="16"/>
        </w:rPr>
        <w:t>, РК, г. Петрозаводск, ул. Варламова, 9 , Тел. - Факс  57-00-13,</w:t>
      </w:r>
    </w:p>
    <w:p w:rsidR="00F70CA2" w:rsidRPr="00F70CA2" w:rsidRDefault="00F70CA2" w:rsidP="0063649A">
      <w:pPr>
        <w:tabs>
          <w:tab w:val="left" w:pos="426"/>
        </w:tabs>
        <w:spacing w:line="220" w:lineRule="exact"/>
        <w:jc w:val="both"/>
        <w:rPr>
          <w:rFonts w:ascii="Arial" w:hAnsi="Arial" w:cs="Arial"/>
          <w:sz w:val="16"/>
          <w:szCs w:val="16"/>
        </w:rPr>
      </w:pPr>
    </w:p>
    <w:p w:rsidR="00C46916" w:rsidRPr="00F70CA2" w:rsidRDefault="00C46916" w:rsidP="00C46916">
      <w:pPr>
        <w:tabs>
          <w:tab w:val="left" w:pos="426"/>
        </w:tabs>
        <w:spacing w:line="220" w:lineRule="exac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46916" w:rsidRDefault="00DF35FC" w:rsidP="00DF35FC">
      <w:pPr>
        <w:tabs>
          <w:tab w:val="left" w:pos="426"/>
        </w:tabs>
        <w:spacing w:line="220" w:lineRule="exact"/>
        <w:jc w:val="center"/>
      </w:pPr>
      <w:r>
        <w:rPr>
          <w:rFonts w:ascii="Bookman Old Style" w:hAnsi="Bookman Old Style" w:cs="Bookman Old Style"/>
          <w:b/>
          <w:bCs/>
          <w:sz w:val="20"/>
          <w:szCs w:val="20"/>
        </w:rPr>
        <w:t>Расшифровка услуг ООО «</w:t>
      </w:r>
      <w:r w:rsidR="00764CC3">
        <w:rPr>
          <w:rFonts w:ascii="Bookman Old Style" w:hAnsi="Bookman Old Style" w:cs="Bookman Old Style"/>
          <w:b/>
          <w:bCs/>
          <w:sz w:val="20"/>
          <w:szCs w:val="20"/>
        </w:rPr>
        <w:t>КРЦ»</w:t>
      </w:r>
    </w:p>
    <w:p w:rsidR="00C46916" w:rsidRDefault="00C46916" w:rsidP="00C46916">
      <w:pPr>
        <w:pStyle w:val="ConsPlusNormal"/>
      </w:pP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64CC3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Партнерские отношения возникают путем заключения агентского договора на начисление, учет, сбор, перерасчет и перечисление платы за ЖКУ, который может быть дополнен с услугами по ведению бухгалтерского учета. На основании указанного договора и в соответствии с положениями гражданского кодекса РФ об агентировании, агент (ООО «КРЦ») обязуется за вознаграждение совершать по поручению другой стороны – принципала (ТСН, ТСЖ, ЖСК и так далее) юридические  и иные действия от своего имени, но за счет принципала. Таким образом, ООО «КРЦ» выставляет квитанции и работает с потребителями  от своего имени, но за счет Товарищества (товарищество выплачивает агентское вознаграждение). Справки и информация по лицевому счету</w:t>
      </w:r>
      <w:r w:rsidRPr="000945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для населения являются бесплатными.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Услуга по выставлению квитанций включает в себя: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-открытие и ведение лицевых счетов по жилым и нежилым помещениям;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-начисление и сбор платежей за жилищно-коммунальные услуги, выставление квитанций по жилым помещениям и счетов-фактур по нежилым помещениям;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-печать и доставка квитанций и счетов-фактур;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-распределение поступающих платежей по услугам и перечисление в ТСЖ или (по распоряжению ТСЖ) напрямую поставщикам услуг;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-ведение претензионной работы с должниками за ЖКУ;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-консультирование по расчетам льгот (мер социальной поддержки), расчет льгот и направление информации о размерах льгот, подлежащих выплате на основании контрактов с Центром социальной работы.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-формирование прозрачных и полных отчетов по начислениям и оплатам за ЖКУ;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-прием и консультирование потребителей по вопросам начисления и оплат, погашения задолженности за ЖКУ;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ООО «КРЦ» обращает Ваше внимание, что начисление взносов на капитальный ремонт производится на основании отдельного договора и за отдельную плату, поскольку работа в данном направлении имеет особенности, обусловленные законодательством РФ и Республики Карелия.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Ведение бухгалтерского учета включает в себя: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-подготовку налоговой, статистической и бухгалтерской отчетности;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-начисление заработной платы штатным сотрудникам Товарищества;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-оформление платежных поручений;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-учет договоров, выставленных счетов, актов выполненных работ;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-ведение счетов бухгалтерского учета;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-контроль правильности оформления расчетно-платежных документов;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-представление интересов Товарищества на основании доверенности в налоговой службе и так далее.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В случае выбора данной услуги, для Вашего ТСЖ приказом генерального директора Общества будет назначен ответственный бухгалтер.</w:t>
      </w:r>
      <w:r>
        <w:rPr>
          <w:rFonts w:ascii="Arial" w:hAnsi="Arial" w:cs="Arial"/>
          <w:sz w:val="22"/>
          <w:szCs w:val="22"/>
        </w:rPr>
        <w:tab/>
      </w:r>
    </w:p>
    <w:p w:rsidR="00764CC3" w:rsidRDefault="00764CC3" w:rsidP="00764CC3">
      <w:pPr>
        <w:tabs>
          <w:tab w:val="left" w:pos="284"/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При работе с ООО «КРЦ» с использованием его транзитного счета, комиссионное вознаграждение банкам за прием платежей уплачивает непосредственно плательщик. Использование транзитного счета Общества – рекомендуемая схема сбора платежей, поскольку позволяет отслеживать платежи населения напрямую и формировать максимально прозрачные отчеты, а также сокращать срок загрузки платежей в программное обеспечение Общества от платежных агентов (Банки, почта) и своевременно отражать произведенные оплаты в квитанциях.</w:t>
      </w:r>
    </w:p>
    <w:p w:rsidR="00764CC3" w:rsidRDefault="00764CC3" w:rsidP="00764CC3">
      <w:pPr>
        <w:tabs>
          <w:tab w:val="left" w:pos="284"/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Взыскание задолженности с потребителей (жилые помещения) происходит путем заключения договора на оказание юридических услуг сроком на 1 год. При этом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председатель направляет заявку в Общество о проведении исковой работы в отношении конкретных должников и выдает доверенность (разово) на представление интересов Товарищества в суде. Исковая работа ведется от имени Товарищества и за его счет. Расходы по оплате государственной пошлины и за услуги представителя взыскиваются с должника. </w:t>
      </w:r>
    </w:p>
    <w:p w:rsidR="00764CC3" w:rsidRDefault="00764CC3" w:rsidP="00764CC3">
      <w:pPr>
        <w:tabs>
          <w:tab w:val="left" w:pos="284"/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При этом</w:t>
      </w:r>
      <w:proofErr w:type="gramStart"/>
      <w:r>
        <w:rPr>
          <w:rFonts w:ascii="Arial" w:hAnsi="Arial" w:cs="Arial"/>
          <w:sz w:val="22"/>
          <w:szCs w:val="22"/>
        </w:rPr>
        <w:t>,</w:t>
      </w:r>
      <w:proofErr w:type="gramEnd"/>
      <w:r>
        <w:rPr>
          <w:rFonts w:ascii="Arial" w:hAnsi="Arial" w:cs="Arial"/>
          <w:sz w:val="22"/>
          <w:szCs w:val="22"/>
        </w:rPr>
        <w:t xml:space="preserve"> управление остается за председателем, что позволяет контролировать деятельность агента, а также отслеживать денежные потоки Товарищества, определять цели и объемы расходов с учетом действующего законодательства.</w:t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64CC3" w:rsidRDefault="00764CC3" w:rsidP="00764CC3">
      <w:pPr>
        <w:tabs>
          <w:tab w:val="left" w:pos="851"/>
          <w:tab w:val="left" w:pos="522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764CC3" w:rsidSect="002E56CD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621DC"/>
    <w:multiLevelType w:val="hybridMultilevel"/>
    <w:tmpl w:val="4AA6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6916"/>
    <w:rsid w:val="001839F0"/>
    <w:rsid w:val="001C69B0"/>
    <w:rsid w:val="00240E4F"/>
    <w:rsid w:val="00257D23"/>
    <w:rsid w:val="00264E6B"/>
    <w:rsid w:val="002E56CD"/>
    <w:rsid w:val="00357863"/>
    <w:rsid w:val="003D02AA"/>
    <w:rsid w:val="004815F7"/>
    <w:rsid w:val="004B75C9"/>
    <w:rsid w:val="004E337C"/>
    <w:rsid w:val="005F7E16"/>
    <w:rsid w:val="0062251B"/>
    <w:rsid w:val="0063649A"/>
    <w:rsid w:val="00764CC3"/>
    <w:rsid w:val="00A309BD"/>
    <w:rsid w:val="00C46916"/>
    <w:rsid w:val="00C67931"/>
    <w:rsid w:val="00DF35FC"/>
    <w:rsid w:val="00E220AB"/>
    <w:rsid w:val="00E817D1"/>
    <w:rsid w:val="00F7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6916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C469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title">
    <w:name w:val="title"/>
    <w:basedOn w:val="a0"/>
    <w:rsid w:val="00264E6B"/>
    <w:rPr>
      <w:rFonts w:cs="Times New Roman"/>
    </w:rPr>
  </w:style>
  <w:style w:type="character" w:customStyle="1" w:styleId="value">
    <w:name w:val="value"/>
    <w:basedOn w:val="a0"/>
    <w:rsid w:val="00264E6B"/>
    <w:rPr>
      <w:rFonts w:cs="Times New Roman"/>
    </w:rPr>
  </w:style>
  <w:style w:type="character" w:styleId="a5">
    <w:name w:val="Hyperlink"/>
    <w:basedOn w:val="a0"/>
    <w:uiPriority w:val="99"/>
    <w:unhideWhenUsed/>
    <w:rsid w:val="00F70CA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64CC3"/>
    <w:pPr>
      <w:pBdr>
        <w:top w:val="nil"/>
        <w:left w:val="nil"/>
        <w:bottom w:val="nil"/>
        <w:right w:val="nil"/>
        <w:between w:val="nil"/>
        <w:bar w:val="nil"/>
      </w:pBdr>
      <w:autoSpaceDE/>
      <w:autoSpaceDN/>
      <w:ind w:left="720"/>
      <w:contextualSpacing/>
    </w:pPr>
    <w:rPr>
      <w:rFonts w:ascii="Arial Unicode MS" w:eastAsia="Arial Unicode MS" w:hAnsi="Arial Unicode MS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c-feedback@rks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>ОАО ПКС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PCS\p.kulpeksha (WST-VRL-071)</dc:creator>
  <cp:lastModifiedBy>PCS\k.kirikov (WST-VRL-098)</cp:lastModifiedBy>
  <cp:revision>2</cp:revision>
  <cp:lastPrinted>2019-05-24T08:53:00Z</cp:lastPrinted>
  <dcterms:created xsi:type="dcterms:W3CDTF">2019-05-24T09:53:00Z</dcterms:created>
  <dcterms:modified xsi:type="dcterms:W3CDTF">2019-05-24T09:53:00Z</dcterms:modified>
</cp:coreProperties>
</file>